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87BF0">
      <w:pPr>
        <w:pStyle w:val="pc"/>
      </w:pPr>
      <w:bookmarkStart w:id="0" w:name="_GoBack"/>
      <w:bookmarkEnd w:id="0"/>
      <w:r>
        <w:rPr>
          <w:rStyle w:val="s1"/>
        </w:rPr>
        <w:t>Приказ Министра энергетики Республики Казахстан от 26 декабря 2022 года № 435</w:t>
      </w:r>
      <w:r>
        <w:rPr>
          <w:rStyle w:val="s1"/>
        </w:rPr>
        <w:br/>
        <w:t>Об утверждении Правил и требований по оснащению производственных объектов баз нефтепродуктов контрольными приборами учета</w:t>
      </w:r>
    </w:p>
    <w:p w:rsidR="00000000" w:rsidRDefault="00487BF0">
      <w:pPr>
        <w:pStyle w:val="pc"/>
      </w:pPr>
      <w:r>
        <w:rPr>
          <w:rStyle w:val="s1"/>
        </w:rPr>
        <w:t> </w:t>
      </w:r>
    </w:p>
    <w:p w:rsidR="00000000" w:rsidRDefault="00487BF0">
      <w:pPr>
        <w:pStyle w:val="pj"/>
      </w:pPr>
      <w:r>
        <w:rPr>
          <w:rStyle w:val="s0"/>
        </w:rPr>
        <w:t xml:space="preserve">В соответствии с </w:t>
      </w:r>
      <w:hyperlink r:id="rId7" w:anchor="sub_id=7002108" w:history="1">
        <w:r>
          <w:rPr>
            <w:rStyle w:val="a4"/>
          </w:rPr>
          <w:t>подпунктом 21-8) статьи 7</w:t>
        </w:r>
      </w:hyperlink>
      <w:r>
        <w:rPr>
          <w:rStyle w:val="s0"/>
        </w:rPr>
        <w:t xml:space="preserve"> Закона Республики Казахстан «О государственном регулировании производства и оборота отдельных видов нефтепродуктов»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:rsidR="00000000" w:rsidRDefault="00487BF0">
      <w:pPr>
        <w:pStyle w:val="pj"/>
      </w:pPr>
      <w:r>
        <w:rPr>
          <w:rStyle w:val="s0"/>
        </w:rPr>
        <w:t>1. Утвердить прил</w:t>
      </w:r>
      <w:r>
        <w:rPr>
          <w:rStyle w:val="s0"/>
        </w:rPr>
        <w:t xml:space="preserve">агаемые </w:t>
      </w:r>
      <w:hyperlink w:anchor="sub100" w:history="1">
        <w:r>
          <w:rPr>
            <w:rStyle w:val="a4"/>
          </w:rPr>
          <w:t>Правила и требования</w:t>
        </w:r>
      </w:hyperlink>
      <w:r>
        <w:rPr>
          <w:rStyle w:val="s0"/>
        </w:rPr>
        <w:t xml:space="preserve"> по оснащению производственных объектов баз нефтепродуктов контрольными приборами учета.</w:t>
      </w:r>
    </w:p>
    <w:p w:rsidR="00000000" w:rsidRDefault="00487BF0">
      <w:pPr>
        <w:pStyle w:val="pj"/>
      </w:pPr>
      <w:r>
        <w:rPr>
          <w:rStyle w:val="s0"/>
        </w:rPr>
        <w:t>2. Департаменту транспортировки и переработки нефти Министерства энергетики Республики Казахстан в установленн</w:t>
      </w:r>
      <w:r>
        <w:rPr>
          <w:rStyle w:val="s0"/>
        </w:rPr>
        <w:t>ом законодательством Республики Казахстан порядке обеспечить:</w:t>
      </w:r>
    </w:p>
    <w:p w:rsidR="00000000" w:rsidRDefault="00487BF0">
      <w:pPr>
        <w:pStyle w:val="pj"/>
      </w:pPr>
      <w:r>
        <w:rPr>
          <w:rStyle w:val="s0"/>
        </w:rPr>
        <w:t xml:space="preserve">1) государственную </w:t>
      </w:r>
      <w:hyperlink r:id="rId8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:rsidR="00000000" w:rsidRDefault="00487BF0">
      <w:pPr>
        <w:pStyle w:val="pj"/>
      </w:pPr>
      <w:r>
        <w:rPr>
          <w:rStyle w:val="s0"/>
        </w:rPr>
        <w:t>2) размещение настоящего приказа н</w:t>
      </w:r>
      <w:r>
        <w:rPr>
          <w:rStyle w:val="s0"/>
        </w:rPr>
        <w:t>а интернет-ресурсе Министерства энергетики Республики Казахстан;</w:t>
      </w:r>
    </w:p>
    <w:p w:rsidR="00000000" w:rsidRDefault="00487BF0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э</w:t>
      </w:r>
      <w:r>
        <w:rPr>
          <w:rStyle w:val="s0"/>
        </w:rPr>
        <w:t>нергетики Республики Казахстан сведений об исполнении мероприятий, предусмотренных подпунктами 1) и 2) настоящего пункта.</w:t>
      </w:r>
    </w:p>
    <w:p w:rsidR="00000000" w:rsidRDefault="00487BF0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энергетики Республики Казахстан.</w:t>
      </w:r>
    </w:p>
    <w:p w:rsidR="00000000" w:rsidRDefault="00487BF0">
      <w:pPr>
        <w:pStyle w:val="pj"/>
      </w:pPr>
      <w:r>
        <w:rPr>
          <w:rStyle w:val="s0"/>
        </w:rPr>
        <w:t>4. Настоящий при</w:t>
      </w:r>
      <w:r>
        <w:rPr>
          <w:rStyle w:val="s0"/>
        </w:rPr>
        <w:t xml:space="preserve">каз вводится в действие по истечении шестидесяти календарных дней после дня его первого официального </w:t>
      </w:r>
      <w:hyperlink r:id="rId9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000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487BF0">
            <w:pPr>
              <w:pStyle w:val="p"/>
            </w:pPr>
            <w:r>
              <w:rPr>
                <w:rStyle w:val="s0"/>
                <w:b/>
                <w:bCs/>
              </w:rPr>
              <w:t>Министр энергетики</w:t>
            </w:r>
          </w:p>
          <w:p w:rsidR="00000000" w:rsidRDefault="00487BF0">
            <w:pPr>
              <w:pStyle w:val="p"/>
            </w:pPr>
            <w:r>
              <w:rPr>
                <w:rStyle w:val="s0"/>
                <w:b/>
                <w:bCs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487BF0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:rsidR="00000000" w:rsidRDefault="00487BF0">
            <w:pPr>
              <w:pStyle w:val="pr"/>
            </w:pPr>
            <w:r>
              <w:rPr>
                <w:rStyle w:val="s0"/>
                <w:b/>
                <w:bCs/>
              </w:rPr>
              <w:t>Б. Акчулаков</w:t>
            </w:r>
          </w:p>
        </w:tc>
      </w:tr>
    </w:tbl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"/>
      </w:pPr>
      <w:r>
        <w:rPr>
          <w:rStyle w:val="s0"/>
        </w:rPr>
        <w:t>«СОГЛАСОВАН»</w:t>
      </w:r>
    </w:p>
    <w:p w:rsidR="00000000" w:rsidRDefault="00487BF0">
      <w:pPr>
        <w:pStyle w:val="p"/>
      </w:pPr>
      <w:r>
        <w:rPr>
          <w:rStyle w:val="s0"/>
        </w:rPr>
        <w:t>Министерство индустрии</w:t>
      </w:r>
    </w:p>
    <w:p w:rsidR="00000000" w:rsidRDefault="00487BF0">
      <w:pPr>
        <w:pStyle w:val="p"/>
      </w:pPr>
      <w:r>
        <w:rPr>
          <w:rStyle w:val="s0"/>
        </w:rPr>
        <w:t>и инфраструктурного развития</w:t>
      </w:r>
    </w:p>
    <w:p w:rsidR="00000000" w:rsidRDefault="00487BF0">
      <w:pPr>
        <w:pStyle w:val="p"/>
      </w:pPr>
      <w:r>
        <w:rPr>
          <w:rStyle w:val="s0"/>
        </w:rPr>
        <w:t>Республики Казахстан</w:t>
      </w:r>
    </w:p>
    <w:p w:rsidR="00000000" w:rsidRDefault="00487BF0">
      <w:pPr>
        <w:pStyle w:val="p"/>
      </w:pPr>
      <w:r>
        <w:rPr>
          <w:rStyle w:val="s0"/>
        </w:rPr>
        <w:t>«СОГЛАСОВАН»</w:t>
      </w:r>
    </w:p>
    <w:p w:rsidR="00000000" w:rsidRDefault="00487BF0">
      <w:pPr>
        <w:pStyle w:val="p"/>
      </w:pPr>
      <w:r>
        <w:rPr>
          <w:rStyle w:val="s0"/>
        </w:rPr>
        <w:t>Министерство финансов</w:t>
      </w:r>
    </w:p>
    <w:p w:rsidR="00000000" w:rsidRDefault="00487BF0">
      <w:pPr>
        <w:pStyle w:val="p"/>
      </w:pPr>
      <w:r>
        <w:rPr>
          <w:rStyle w:val="s0"/>
        </w:rPr>
        <w:t>Республики Казахстан</w:t>
      </w:r>
    </w:p>
    <w:p w:rsidR="00000000" w:rsidRDefault="00487BF0">
      <w:pPr>
        <w:pStyle w:val="p"/>
      </w:pPr>
      <w:r>
        <w:rPr>
          <w:rStyle w:val="s0"/>
        </w:rPr>
        <w:t>«СОГЛАСОВАН»</w:t>
      </w:r>
    </w:p>
    <w:p w:rsidR="00000000" w:rsidRDefault="00487BF0">
      <w:pPr>
        <w:pStyle w:val="p"/>
      </w:pPr>
      <w:r>
        <w:rPr>
          <w:rStyle w:val="s0"/>
        </w:rPr>
        <w:t>Министерство торговли и</w:t>
      </w:r>
    </w:p>
    <w:p w:rsidR="00000000" w:rsidRDefault="00487BF0">
      <w:pPr>
        <w:pStyle w:val="p"/>
      </w:pPr>
      <w:r>
        <w:rPr>
          <w:rStyle w:val="s0"/>
        </w:rPr>
        <w:t>интеграции Республики Казахстан</w:t>
      </w:r>
    </w:p>
    <w:p w:rsidR="00000000" w:rsidRDefault="00487BF0">
      <w:pPr>
        <w:pStyle w:val="p"/>
      </w:pPr>
      <w:r>
        <w:rPr>
          <w:rStyle w:val="s0"/>
        </w:rPr>
        <w:t>«СОГЛАСОВАН»</w:t>
      </w:r>
    </w:p>
    <w:p w:rsidR="00000000" w:rsidRDefault="00487BF0">
      <w:pPr>
        <w:pStyle w:val="p"/>
      </w:pPr>
      <w:r>
        <w:rPr>
          <w:rStyle w:val="s0"/>
        </w:rPr>
        <w:t>Министерство цифрового развития,</w:t>
      </w:r>
    </w:p>
    <w:p w:rsidR="00000000" w:rsidRDefault="00487BF0">
      <w:pPr>
        <w:pStyle w:val="p"/>
      </w:pPr>
      <w:r>
        <w:rPr>
          <w:rStyle w:val="s0"/>
        </w:rPr>
        <w:t>инноваций и аэрокосмической</w:t>
      </w:r>
    </w:p>
    <w:p w:rsidR="00000000" w:rsidRDefault="00487BF0">
      <w:pPr>
        <w:pStyle w:val="p"/>
      </w:pPr>
      <w:r>
        <w:rPr>
          <w:rStyle w:val="s0"/>
        </w:rPr>
        <w:t>промышленности Республики Казахстан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r"/>
      </w:pPr>
      <w:bookmarkStart w:id="1" w:name="SUB100"/>
      <w:bookmarkEnd w:id="1"/>
      <w:r>
        <w:rPr>
          <w:rStyle w:val="s0"/>
        </w:rPr>
        <w:t xml:space="preserve">Утверждены </w:t>
      </w:r>
      <w:hyperlink w:anchor="sub0" w:history="1">
        <w:r>
          <w:rPr>
            <w:rStyle w:val="a4"/>
          </w:rPr>
          <w:t>приказом</w:t>
        </w:r>
      </w:hyperlink>
    </w:p>
    <w:p w:rsidR="00000000" w:rsidRDefault="00487BF0">
      <w:pPr>
        <w:pStyle w:val="pr"/>
      </w:pPr>
      <w:r>
        <w:rPr>
          <w:rStyle w:val="s0"/>
        </w:rPr>
        <w:t>Министр энергетики</w:t>
      </w:r>
    </w:p>
    <w:p w:rsidR="00000000" w:rsidRDefault="00487BF0">
      <w:pPr>
        <w:pStyle w:val="pr"/>
      </w:pPr>
      <w:r>
        <w:rPr>
          <w:rStyle w:val="s0"/>
        </w:rPr>
        <w:t>Республики Казахстан</w:t>
      </w:r>
    </w:p>
    <w:p w:rsidR="00000000" w:rsidRDefault="00487BF0">
      <w:pPr>
        <w:pStyle w:val="pr"/>
      </w:pPr>
      <w:r>
        <w:rPr>
          <w:rStyle w:val="s0"/>
        </w:rPr>
        <w:t>от 26 декабря 2022 года № 435</w:t>
      </w:r>
    </w:p>
    <w:p w:rsidR="00000000" w:rsidRDefault="00487BF0">
      <w:pPr>
        <w:pStyle w:val="pr"/>
      </w:pPr>
      <w:r>
        <w:rPr>
          <w:rStyle w:val="s0"/>
        </w:rPr>
        <w:t> 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c"/>
      </w:pPr>
      <w:r>
        <w:rPr>
          <w:rStyle w:val="s1"/>
        </w:rPr>
        <w:t>Правила и требования по оснащению производственных объектов баз нефт</w:t>
      </w:r>
      <w:r>
        <w:rPr>
          <w:rStyle w:val="s1"/>
        </w:rPr>
        <w:t>епродуктов контрольными приборами учета</w:t>
      </w:r>
    </w:p>
    <w:p w:rsidR="00000000" w:rsidRDefault="00487BF0">
      <w:pPr>
        <w:pStyle w:val="pc"/>
      </w:pPr>
      <w:r>
        <w:rPr>
          <w:rStyle w:val="s1"/>
        </w:rPr>
        <w:t> 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c"/>
      </w:pPr>
      <w:r>
        <w:rPr>
          <w:rStyle w:val="s1"/>
        </w:rPr>
        <w:t>Глава 1. Общие положения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j"/>
      </w:pPr>
      <w:r>
        <w:rPr>
          <w:rStyle w:val="s0"/>
        </w:rPr>
        <w:t xml:space="preserve">1. Настоящие Правила и требования по оснащению производственных объектов баз нефтепродуктов контрольными приборами учета (далее – Правила) разработаны в соответствии с </w:t>
      </w:r>
      <w:hyperlink r:id="rId10" w:anchor="sub_id=7002108" w:history="1">
        <w:r>
          <w:rPr>
            <w:rStyle w:val="a4"/>
          </w:rPr>
          <w:t>подпунктом 21-8) статьи 7</w:t>
        </w:r>
      </w:hyperlink>
      <w:r>
        <w:rPr>
          <w:rStyle w:val="s0"/>
        </w:rPr>
        <w:t xml:space="preserve"> Закона Республики Казахстан «О государственном регулировании производства и оборота отдельных видов нефтепродуктов» (далее – Закон) и определяют порядок и требова</w:t>
      </w:r>
      <w:r>
        <w:rPr>
          <w:rStyle w:val="s0"/>
        </w:rPr>
        <w:t>ния по оснащению производственных объектов баз нефтепродуктов контрольными приборами учета.</w:t>
      </w:r>
    </w:p>
    <w:p w:rsidR="00000000" w:rsidRDefault="00487BF0">
      <w:pPr>
        <w:pStyle w:val="pj"/>
      </w:pPr>
      <w:r>
        <w:rPr>
          <w:rStyle w:val="s0"/>
        </w:rPr>
        <w:t>2. В настоящих Правилах используются следующие термины и определения:</w:t>
      </w:r>
    </w:p>
    <w:p w:rsidR="00000000" w:rsidRDefault="00487BF0">
      <w:pPr>
        <w:pStyle w:val="pj"/>
      </w:pPr>
      <w:r>
        <w:rPr>
          <w:rStyle w:val="s0"/>
        </w:rPr>
        <w:t>1) базы данных – базы хранения данных, поступающих из вычислительных систем расчета массы хранимых нефтепродуктов;</w:t>
      </w:r>
    </w:p>
    <w:p w:rsidR="00000000" w:rsidRDefault="00487BF0">
      <w:pPr>
        <w:pStyle w:val="pj"/>
      </w:pPr>
      <w:r>
        <w:rPr>
          <w:rStyle w:val="s0"/>
        </w:rPr>
        <w:t>2) контрольные приборы учета – технические устройства, определяющие количественные качественные характеристики нефтепродуктов, предназначенны</w:t>
      </w:r>
      <w:r>
        <w:rPr>
          <w:rStyle w:val="s0"/>
        </w:rPr>
        <w:t>е для ведения учета с целью последующей передачи в режиме реального времени через оператора данных контрольных приборов учета в сфере производства и оборота нефтепродуктов уполномоченному органу в области оборота нефтепродуктов, а также уполномоченному орг</w:t>
      </w:r>
      <w:r>
        <w:rPr>
          <w:rStyle w:val="s0"/>
        </w:rPr>
        <w:t xml:space="preserve">ану в области производства нефтепродуктов, установленные на производственных объектах производителей нефтепродуктов, баз нефтепродуктов и на автозаправочных станциях (кроме автозаправочных станций передвижного типа), допущенные к применению в соответствии </w:t>
      </w:r>
      <w:r>
        <w:rPr>
          <w:rStyle w:val="s0"/>
        </w:rPr>
        <w:t xml:space="preserve">с </w:t>
      </w:r>
      <w:hyperlink r:id="rId11" w:history="1">
        <w:r>
          <w:rPr>
            <w:rStyle w:val="a4"/>
          </w:rPr>
          <w:t>законодательством</w:t>
        </w:r>
      </w:hyperlink>
      <w:r>
        <w:rPr>
          <w:rStyle w:val="s0"/>
        </w:rPr>
        <w:t xml:space="preserve"> Республики Казахстан в области обеспечения единства измерений;</w:t>
      </w:r>
    </w:p>
    <w:p w:rsidR="00000000" w:rsidRDefault="00487BF0">
      <w:pPr>
        <w:pStyle w:val="pj"/>
      </w:pPr>
      <w:r>
        <w:rPr>
          <w:rStyle w:val="s0"/>
        </w:rPr>
        <w:t xml:space="preserve">3) производственный объект баз нефтепродуктов – технологическое оборудование, резервуарный парк, технические </w:t>
      </w:r>
      <w:r>
        <w:rPr>
          <w:rStyle w:val="s0"/>
        </w:rPr>
        <w:t xml:space="preserve">устройства и коммуникации, предназначенные для приема, хранения, отгрузки и реализации нефтепродуктов, соответствующие требованиям </w:t>
      </w:r>
      <w:hyperlink r:id="rId12" w:history="1">
        <w:r>
          <w:rPr>
            <w:rStyle w:val="a4"/>
          </w:rPr>
          <w:t>законодательства</w:t>
        </w:r>
      </w:hyperlink>
      <w:r>
        <w:rPr>
          <w:rStyle w:val="s0"/>
        </w:rPr>
        <w:t xml:space="preserve"> Республики Казахстан в области технического</w:t>
      </w:r>
      <w:r>
        <w:rPr>
          <w:rStyle w:val="s0"/>
        </w:rPr>
        <w:t xml:space="preserve"> регулирования;</w:t>
      </w:r>
    </w:p>
    <w:p w:rsidR="00000000" w:rsidRDefault="00487BF0">
      <w:pPr>
        <w:pStyle w:val="pj"/>
      </w:pPr>
      <w:r>
        <w:rPr>
          <w:rStyle w:val="s0"/>
        </w:rPr>
        <w:t xml:space="preserve">4) оператор данных контрольных приборов учета в сфере производства и оборота нефтепродуктов – юридическое лицо, определенное Правительством Республики Казахстан, обеспечивающее автоматизированную онлайн-передачу данных контрольных приборов </w:t>
      </w:r>
      <w:r>
        <w:rPr>
          <w:rStyle w:val="s0"/>
        </w:rPr>
        <w:t>учета уполномоченному органу в области оборота нефтепродуктов, его территориальным подразделениям, а также уполномоченному органу в области производства нефтепродуктов;</w:t>
      </w:r>
    </w:p>
    <w:p w:rsidR="00000000" w:rsidRDefault="00487BF0">
      <w:pPr>
        <w:pStyle w:val="pj"/>
      </w:pPr>
      <w:r>
        <w:rPr>
          <w:rStyle w:val="s0"/>
        </w:rPr>
        <w:t>5) вычислительные системы расчета массы хранимых нефтепродуктов – системы для обработки</w:t>
      </w:r>
      <w:r>
        <w:rPr>
          <w:rStyle w:val="s0"/>
        </w:rPr>
        <w:t xml:space="preserve"> данных от контрольных приборов учета.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c"/>
      </w:pPr>
      <w:r>
        <w:rPr>
          <w:rStyle w:val="s1"/>
        </w:rPr>
        <w:t>Глава 2. Порядок по оснащению производственных объектов баз нефтепродуктов контрольными приборами учета</w:t>
      </w:r>
    </w:p>
    <w:p w:rsidR="00000000" w:rsidRDefault="00487BF0">
      <w:pPr>
        <w:pStyle w:val="pc"/>
      </w:pPr>
      <w:r>
        <w:rPr>
          <w:rStyle w:val="s1"/>
        </w:rPr>
        <w:t> </w:t>
      </w:r>
    </w:p>
    <w:p w:rsidR="00000000" w:rsidRDefault="00487BF0">
      <w:pPr>
        <w:pStyle w:val="pj"/>
      </w:pPr>
      <w:r>
        <w:rPr>
          <w:rStyle w:val="s0"/>
        </w:rPr>
        <w:t xml:space="preserve">3. Контрольные приборы учета устанавливаются в соответствии с </w:t>
      </w:r>
      <w:hyperlink r:id="rId13" w:history="1">
        <w:r>
          <w:rPr>
            <w:rStyle w:val="a4"/>
          </w:rPr>
          <w:t>технологической схемой</w:t>
        </w:r>
      </w:hyperlink>
      <w:r>
        <w:rPr>
          <w:rStyle w:val="s0"/>
        </w:rPr>
        <w:t xml:space="preserve"> производственных объектов баз нефтепродуктов.</w:t>
      </w:r>
    </w:p>
    <w:p w:rsidR="00000000" w:rsidRDefault="00487BF0">
      <w:pPr>
        <w:pStyle w:val="pj"/>
      </w:pPr>
      <w:r>
        <w:rPr>
          <w:rStyle w:val="s0"/>
        </w:rPr>
        <w:t>4. Измерение объемов нефтепродуктов контрольными приборами учета определяется на основе зарегистрированной в реестре государственной системы обеспечения единства измер</w:t>
      </w:r>
      <w:r>
        <w:rPr>
          <w:rStyle w:val="s0"/>
        </w:rPr>
        <w:t xml:space="preserve">ений методики выполнения измерений с погрешностью, соответствующей требованиям </w:t>
      </w:r>
      <w:hyperlink r:id="rId14" w:history="1">
        <w:r>
          <w:rPr>
            <w:rStyle w:val="a4"/>
          </w:rPr>
          <w:t>ГОСТ 8.587</w:t>
        </w:r>
      </w:hyperlink>
      <w:r>
        <w:rPr>
          <w:rStyle w:val="s0"/>
        </w:rPr>
        <w:t xml:space="preserve"> «Государственная система обеспечения единства измерений. Масса нефти и нефтепродуктов. Методики (мето</w:t>
      </w:r>
      <w:r>
        <w:rPr>
          <w:rStyle w:val="s0"/>
        </w:rPr>
        <w:t xml:space="preserve">ды) измерений» и </w:t>
      </w:r>
      <w:hyperlink r:id="rId15" w:history="1">
        <w:r>
          <w:rPr>
            <w:rStyle w:val="a4"/>
          </w:rPr>
          <w:t>совместного приказа</w:t>
        </w:r>
      </w:hyperlink>
      <w:r>
        <w:rPr>
          <w:rStyle w:val="s0"/>
        </w:rPr>
        <w:t xml:space="preserve"> </w:t>
      </w:r>
      <w:r>
        <w:rPr>
          <w:rStyle w:val="s0"/>
        </w:rPr>
        <w:t>исполняющего обязанности Министра энергетики Республики Казахстан от 11 марта 2019 года № 81 и Министра индустрии и инфраструктурного развития Республики Казахстан от 18 марта 2019 года № 143 «Об утверждении Перечня измерений, относящихся к сфере государст</w:t>
      </w:r>
      <w:r>
        <w:rPr>
          <w:rStyle w:val="s0"/>
        </w:rPr>
        <w:t>венного регулирования» (зарегистрирован в Реестре государственной регистрации нормативных правовых актов за № 18435).</w:t>
      </w:r>
    </w:p>
    <w:p w:rsidR="00000000" w:rsidRDefault="00487BF0">
      <w:pPr>
        <w:pStyle w:val="pj"/>
      </w:pPr>
      <w:r>
        <w:rPr>
          <w:rStyle w:val="s0"/>
        </w:rPr>
        <w:t>5. К применению допускаются контрольные приборы учета, зарегистрированные в реестре государственной системы обеспечения единства измерений</w:t>
      </w:r>
      <w:r>
        <w:rPr>
          <w:rStyle w:val="s0"/>
        </w:rPr>
        <w:t xml:space="preserve"> и соответствующие законодательству Республики Казахстан в области обеспечения единства измерений.</w:t>
      </w:r>
    </w:p>
    <w:p w:rsidR="00000000" w:rsidRDefault="00487BF0">
      <w:pPr>
        <w:pStyle w:val="pj"/>
      </w:pPr>
      <w:r>
        <w:rPr>
          <w:rStyle w:val="s0"/>
        </w:rPr>
        <w:t>6. К контрольным приборам учета, измеряющим количественные и качественные характеристики нефтепродуктов, относятся стационарные уровнемеры для дистанционного</w:t>
      </w:r>
      <w:r>
        <w:rPr>
          <w:rStyle w:val="s0"/>
        </w:rPr>
        <w:t xml:space="preserve"> контроля взливов нефтепродуктов в мерах вместимости и мерах полной вместимости.</w:t>
      </w:r>
    </w:p>
    <w:p w:rsidR="00000000" w:rsidRDefault="00487BF0">
      <w:pPr>
        <w:pStyle w:val="pj"/>
      </w:pPr>
      <w:r>
        <w:rPr>
          <w:rStyle w:val="s0"/>
        </w:rPr>
        <w:t>7. Для определения массы и объема нефтепродуктов, хранимых в резервуарах баз нефтепродуктов, используется объемно-массовый статический метод измерений. Объемно-массовым статич</w:t>
      </w:r>
      <w:r>
        <w:rPr>
          <w:rStyle w:val="s0"/>
        </w:rPr>
        <w:t>еским методом определяется масса нефтепродукта по его объему, плотности и температуре.</w:t>
      </w:r>
    </w:p>
    <w:p w:rsidR="00000000" w:rsidRDefault="00487BF0">
      <w:pPr>
        <w:pStyle w:val="pj"/>
      </w:pPr>
      <w:r>
        <w:rPr>
          <w:rStyle w:val="s0"/>
        </w:rPr>
        <w:t>8. Для получения массы хранимых нефтепродуктов объемно-массовым статическим методом используются контрольные приборы учета, позволяющие измерять уровень, плотность и тем</w:t>
      </w:r>
      <w:r>
        <w:rPr>
          <w:rStyle w:val="s0"/>
        </w:rPr>
        <w:t xml:space="preserve">пературу нефтепродуктов в резервуаре, в соответствии с требованиями </w:t>
      </w:r>
      <w:hyperlink r:id="rId16" w:history="1">
        <w:r>
          <w:rPr>
            <w:rStyle w:val="a4"/>
          </w:rPr>
          <w:t>ГОСТ 8.587</w:t>
        </w:r>
      </w:hyperlink>
      <w:r>
        <w:rPr>
          <w:rStyle w:val="s0"/>
        </w:rPr>
        <w:t xml:space="preserve"> «Государственная система обеспечения единства измерений. Масса нефти и нефтепродуктов. Методики (методы) измерен</w:t>
      </w:r>
      <w:r>
        <w:rPr>
          <w:rStyle w:val="s0"/>
        </w:rPr>
        <w:t>ий».</w:t>
      </w:r>
    </w:p>
    <w:p w:rsidR="00000000" w:rsidRDefault="00487BF0">
      <w:pPr>
        <w:pStyle w:val="pj"/>
      </w:pPr>
      <w:r>
        <w:rPr>
          <w:rStyle w:val="s0"/>
        </w:rPr>
        <w:t>9. Доступ к базе данных с данными учета хранения нефтепродуктов обеспечивается оператору данных контрольных приборов учета в сфере производства и оборота нефтепродуктов.</w:t>
      </w:r>
    </w:p>
    <w:p w:rsidR="00000000" w:rsidRDefault="00487BF0">
      <w:pPr>
        <w:pStyle w:val="pj"/>
      </w:pPr>
      <w:r>
        <w:rPr>
          <w:rStyle w:val="s0"/>
        </w:rPr>
        <w:t xml:space="preserve">10. Поверка контрольных приборов учета проводится в соответствии со </w:t>
      </w:r>
      <w:hyperlink r:id="rId17" w:anchor="sub_id=190000" w:history="1">
        <w:r>
          <w:rPr>
            <w:rStyle w:val="a4"/>
          </w:rPr>
          <w:t>статьей 19</w:t>
        </w:r>
      </w:hyperlink>
      <w:r>
        <w:rPr>
          <w:rStyle w:val="s0"/>
        </w:rPr>
        <w:t xml:space="preserve"> Закона Республики Казахстан «Об обеспечении единства измерений», в целях утверждения типа или метрологической аттестации, регистрации в реестре государственной системы обеспеч</w:t>
      </w:r>
      <w:r>
        <w:rPr>
          <w:rStyle w:val="s0"/>
        </w:rPr>
        <w:t>ения единства измерений и поверке с последующей периодичностью.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j"/>
      </w:pPr>
      <w:r>
        <w:rPr>
          <w:rStyle w:val="s0"/>
        </w:rPr>
        <w:t> </w:t>
      </w:r>
    </w:p>
    <w:p w:rsidR="00000000" w:rsidRDefault="00487BF0">
      <w:pPr>
        <w:pStyle w:val="pc"/>
      </w:pPr>
      <w:r>
        <w:rPr>
          <w:rStyle w:val="s1"/>
        </w:rPr>
        <w:t>Глава 3. Требования по оснащению производственных объектов баз нефтепродуктов контрольными приборами учета</w:t>
      </w:r>
    </w:p>
    <w:p w:rsidR="00000000" w:rsidRDefault="00487BF0">
      <w:pPr>
        <w:pStyle w:val="pc"/>
      </w:pPr>
      <w:r>
        <w:rPr>
          <w:rStyle w:val="s1"/>
        </w:rPr>
        <w:t> </w:t>
      </w:r>
    </w:p>
    <w:p w:rsidR="00000000" w:rsidRDefault="00487BF0">
      <w:pPr>
        <w:pStyle w:val="pj"/>
      </w:pPr>
      <w:r>
        <w:rPr>
          <w:rStyle w:val="s0"/>
        </w:rPr>
        <w:t>11. Все составляющие системы, обеспечивающие получение первичных данных, обрабо</w:t>
      </w:r>
      <w:r>
        <w:rPr>
          <w:rStyle w:val="s0"/>
        </w:rPr>
        <w:t>тку, хранение и передачу данных о хранимых нефтепродуктах, оснащаются резервными источниками питания.</w:t>
      </w:r>
    </w:p>
    <w:p w:rsidR="00000000" w:rsidRDefault="00487BF0">
      <w:pPr>
        <w:pStyle w:val="pj"/>
      </w:pPr>
      <w:r>
        <w:rPr>
          <w:rStyle w:val="s0"/>
        </w:rPr>
        <w:t>12. Информация с контрольных приборов учета, расположенных в соответствии с технологической схемой производственных объектов баз нефтепродуктов, сохраняет</w:t>
      </w:r>
      <w:r>
        <w:rPr>
          <w:rStyle w:val="s0"/>
        </w:rPr>
        <w:t>ся и обрабатывается в их программном обеспечении.</w:t>
      </w:r>
    </w:p>
    <w:p w:rsidR="00000000" w:rsidRDefault="00487BF0">
      <w:pPr>
        <w:pStyle w:val="pj"/>
      </w:pPr>
      <w:r>
        <w:rPr>
          <w:rStyle w:val="s0"/>
        </w:rPr>
        <w:t>13. Если вычислительные системы расчета массы хранимых нефтепродуктов предусматривают локальную настройку коэффициентов, участвующих в расчете массы хранимых нефтепродуктов, предусматривается система защиты</w:t>
      </w:r>
      <w:r>
        <w:rPr>
          <w:rStyle w:val="s0"/>
        </w:rPr>
        <w:t xml:space="preserve"> от несанкционированного доступа к данным настройкам.</w:t>
      </w:r>
    </w:p>
    <w:p w:rsidR="00000000" w:rsidRDefault="00487BF0">
      <w:pPr>
        <w:pStyle w:val="pj"/>
      </w:pPr>
      <w:r>
        <w:rPr>
          <w:rStyle w:val="s0"/>
        </w:rPr>
        <w:t xml:space="preserve">14. Допустимая погрешность измерений системы учета хранения нефтепродуктов не превышает значение, установленное требованиями </w:t>
      </w:r>
      <w:hyperlink r:id="rId18" w:history="1">
        <w:r>
          <w:rPr>
            <w:rStyle w:val="a4"/>
          </w:rPr>
          <w:t>ГОСТ 8.587</w:t>
        </w:r>
      </w:hyperlink>
      <w:r>
        <w:rPr>
          <w:rStyle w:val="s0"/>
        </w:rPr>
        <w:t xml:space="preserve"> «</w:t>
      </w:r>
      <w:r>
        <w:rPr>
          <w:rStyle w:val="s0"/>
        </w:rPr>
        <w:t>Государственная система обеспечения единства измерений. Масса нефти и нефтепродуктов. Методики (методы) измерений».</w:t>
      </w:r>
    </w:p>
    <w:p w:rsidR="00000000" w:rsidRDefault="00487BF0">
      <w:pPr>
        <w:pStyle w:val="pj"/>
      </w:pPr>
      <w:r>
        <w:rPr>
          <w:rStyle w:val="s0"/>
        </w:rPr>
        <w:t>15. Проектирование, изготовление, поставка, испытания, метрологическая аттестация, приемка в эксплуатацию, методика поверки средств измерени</w:t>
      </w:r>
      <w:r>
        <w:rPr>
          <w:rStyle w:val="s0"/>
        </w:rPr>
        <w:t xml:space="preserve">й и регистрация в государственных органах контрольных приборов учета выполняется в соответствии со </w:t>
      </w:r>
      <w:hyperlink r:id="rId19" w:anchor="sub_id=11010000" w:history="1">
        <w:r>
          <w:rPr>
            <w:rStyle w:val="a4"/>
          </w:rPr>
          <w:t>статьями 11-1</w:t>
        </w:r>
      </w:hyperlink>
      <w:r>
        <w:rPr>
          <w:rStyle w:val="s0"/>
        </w:rPr>
        <w:t xml:space="preserve"> и </w:t>
      </w:r>
      <w:hyperlink r:id="rId20" w:anchor="sub_id=170000" w:history="1">
        <w:r>
          <w:rPr>
            <w:rStyle w:val="a4"/>
          </w:rPr>
          <w:t>17</w:t>
        </w:r>
      </w:hyperlink>
      <w:r>
        <w:rPr>
          <w:rStyle w:val="s0"/>
        </w:rPr>
        <w:t xml:space="preserve"> Закона Республики Казахстан «Об обеспечении единства измерений» и </w:t>
      </w:r>
      <w:hyperlink r:id="rId21" w:anchor="sub_id=600000" w:history="1">
        <w:r>
          <w:rPr>
            <w:rStyle w:val="a4"/>
          </w:rPr>
          <w:t>статьями 60</w:t>
        </w:r>
      </w:hyperlink>
      <w:r>
        <w:rPr>
          <w:rStyle w:val="s0"/>
        </w:rPr>
        <w:t xml:space="preserve">, </w:t>
      </w:r>
      <w:hyperlink r:id="rId22" w:anchor="sub_id=730000" w:history="1">
        <w:r>
          <w:rPr>
            <w:rStyle w:val="a4"/>
          </w:rPr>
          <w:t>73, 74, 75, 75-1, 76, 77, 78, 79</w:t>
        </w:r>
      </w:hyperlink>
      <w:r>
        <w:rPr>
          <w:rStyle w:val="s0"/>
        </w:rPr>
        <w:t xml:space="preserve"> Закона Республики Казахстан «Об архитектурной, градостроительной и строительной деятельности в Республике Казахстан».</w:t>
      </w:r>
    </w:p>
    <w:p w:rsidR="00000000" w:rsidRDefault="00487BF0">
      <w:pPr>
        <w:pStyle w:val="pj"/>
      </w:pPr>
      <w:r>
        <w:rPr>
          <w:rStyle w:val="s0"/>
        </w:rPr>
        <w:t> </w:t>
      </w:r>
    </w:p>
    <w:sectPr w:rsidR="0000000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BF0" w:rsidRDefault="00487BF0" w:rsidP="00487BF0">
      <w:r>
        <w:separator/>
      </w:r>
    </w:p>
  </w:endnote>
  <w:endnote w:type="continuationSeparator" w:id="0">
    <w:p w:rsidR="00487BF0" w:rsidRDefault="00487BF0" w:rsidP="0048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F0" w:rsidRDefault="00487BF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F0" w:rsidRDefault="00487BF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F0" w:rsidRDefault="00487B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BF0" w:rsidRDefault="00487BF0" w:rsidP="00487BF0">
      <w:r>
        <w:separator/>
      </w:r>
    </w:p>
  </w:footnote>
  <w:footnote w:type="continuationSeparator" w:id="0">
    <w:p w:rsidR="00487BF0" w:rsidRDefault="00487BF0" w:rsidP="00487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F0" w:rsidRDefault="00487BF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F0" w:rsidRDefault="00487BF0" w:rsidP="00487BF0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487BF0" w:rsidRDefault="00487BF0" w:rsidP="00487BF0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энергетики Республики Казахстан от 26 декабря 2022 года № 435 «Об утверждении Правил и требований по оснащению производственных объектов баз нефтепродуктов контрольными приборами учета» (не введен в действие)</w:t>
    </w:r>
  </w:p>
  <w:p w:rsidR="00487BF0" w:rsidRPr="00487BF0" w:rsidRDefault="00487BF0" w:rsidP="00487BF0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Не введен в действие, вводится в действие 01.03.2023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F0" w:rsidRDefault="00487B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87BF0"/>
    <w:rsid w:val="0048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487B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7BF0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87B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7BF0"/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487B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7BF0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87B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7BF0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9766664" TargetMode="External"/><Relationship Id="rId13" Type="http://schemas.openxmlformats.org/officeDocument/2006/relationships/hyperlink" Target="http://online.zakon.kz/Document/?doc_id=39883955" TargetMode="External"/><Relationship Id="rId18" Type="http://schemas.openxmlformats.org/officeDocument/2006/relationships/hyperlink" Target="http://online.zakon.kz/Document/?doc_id=34880533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online.zakon.kz/Document/?doc_id=1024035" TargetMode="External"/><Relationship Id="rId7" Type="http://schemas.openxmlformats.org/officeDocument/2006/relationships/hyperlink" Target="http://online.zakon.kz/Document/?doc_id=31034349" TargetMode="External"/><Relationship Id="rId12" Type="http://schemas.openxmlformats.org/officeDocument/2006/relationships/hyperlink" Target="http://online.zakon.kz/Document/?doc_id=35533192" TargetMode="External"/><Relationship Id="rId17" Type="http://schemas.openxmlformats.org/officeDocument/2006/relationships/hyperlink" Target="http://online.zakon.kz/Document/?doc_id=1018417" TargetMode="External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online.zakon.kz/Document/?doc_id=34880533" TargetMode="External"/><Relationship Id="rId20" Type="http://schemas.openxmlformats.org/officeDocument/2006/relationships/hyperlink" Target="http://online.zakon.kz/Document/?doc_id=1018417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online.zakon.kz/Document/?doc_id=1018417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online.zakon.kz/Document/?doc_id=32705499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online.zakon.kz/Document/?doc_id=31034349" TargetMode="External"/><Relationship Id="rId19" Type="http://schemas.openxmlformats.org/officeDocument/2006/relationships/hyperlink" Target="http://online.zakon.kz/Document/?doc_id=10184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9766664" TargetMode="External"/><Relationship Id="rId14" Type="http://schemas.openxmlformats.org/officeDocument/2006/relationships/hyperlink" Target="http://online.zakon.kz/Document/?doc_id=34880533" TargetMode="External"/><Relationship Id="rId22" Type="http://schemas.openxmlformats.org/officeDocument/2006/relationships/hyperlink" Target="http://online.zakon.kz/Document/?doc_id=1024035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936</Words>
  <Characters>8667</Characters>
  <Application>Microsoft Office Word</Application>
  <DocSecurity>0</DocSecurity>
  <Lines>72</Lines>
  <Paragraphs>19</Paragraphs>
  <ScaleCrop>false</ScaleCrop>
  <Company/>
  <LinksUpToDate>false</LinksUpToDate>
  <CharactersWithSpaces>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энергетики Республики Казахстан от 26 декабря 2022 года № 435 «Об утверждении Правил и требований по оснащению производственных объектов баз нефтепродуктов контрольными приборами учета» (не введен в действие) (©Paragraph 2023)</dc:title>
  <dc:subject/>
  <dc:creator>Сергей М</dc:creator>
  <cp:keywords/>
  <dc:description/>
  <cp:lastModifiedBy>Сергей М</cp:lastModifiedBy>
  <cp:revision>2</cp:revision>
  <dcterms:created xsi:type="dcterms:W3CDTF">2023-01-01T10:46:00Z</dcterms:created>
  <dcterms:modified xsi:type="dcterms:W3CDTF">2023-01-01T10:46:00Z</dcterms:modified>
</cp:coreProperties>
</file>